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контроль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старшего государственного налогового инспектора отдела камеральных проверок №3 Межрайонной инспекции ФНС №11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от 27.01.2025 №б\н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 устранении выявленных нарушений требований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применении контрольно-кассовой техники при осуществлении расчетов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которое на момент составления протокола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05.06.2025г. </w:t>
      </w:r>
      <w:r>
        <w:rPr>
          <w:rFonts w:ascii="Times New Roman" w:eastAsia="Times New Roman" w:hAnsi="Times New Roman" w:cs="Times New Roman"/>
          <w:sz w:val="26"/>
          <w:szCs w:val="26"/>
        </w:rPr>
        <w:t>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</w:t>
      </w:r>
      <w:r>
        <w:rPr>
          <w:rFonts w:ascii="Times New Roman" w:eastAsia="Times New Roman" w:hAnsi="Times New Roman" w:cs="Times New Roman"/>
          <w:sz w:val="26"/>
          <w:szCs w:val="26"/>
        </w:rPr>
        <w:t>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27.01.2025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правонарушения, предусмотренного частью 1 статьи 19.5 КоАП РФ. Срок исполнения предписания истек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.02.2025г.,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0412365400135012032519104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